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 xml:space="preserve">Извещение о проведении электронного аукциона </w:t>
      </w:r>
    </w:p>
    <w:p w:rsidR="00DC1660" w:rsidRPr="00DC1660" w:rsidRDefault="0040256A" w:rsidP="00DC166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bookmarkStart w:id="0" w:name="_GoBack"/>
      <w:bookmarkEnd w:id="0"/>
      <w:r w:rsidR="00DC1660" w:rsidRPr="00DC1660">
        <w:rPr>
          <w:rFonts w:ascii="Times New Roman" w:eastAsia="Times New Roman" w:hAnsi="Times New Roman" w:cs="Times New Roman"/>
          <w:b/>
          <w:sz w:val="20"/>
          <w:szCs w:val="20"/>
          <w:lang w:eastAsia="ru-RU"/>
        </w:rPr>
        <w:t>для закупки №0853500000321007479</w:t>
      </w:r>
      <w:r>
        <w:rPr>
          <w:rFonts w:ascii="Times New Roman" w:eastAsia="Times New Roman" w:hAnsi="Times New Roman" w:cs="Times New Roman"/>
          <w:b/>
          <w:sz w:val="20"/>
          <w:szCs w:val="20"/>
          <w:lang w:eastAsia="ru-RU"/>
        </w:rPr>
        <w:t xml:space="preserve">                        от 30.09.2021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4"/>
        <w:gridCol w:w="4817"/>
      </w:tblGrid>
      <w:tr w:rsidR="00DC1660" w:rsidRPr="00DC1660" w:rsidTr="00DC1660">
        <w:trPr>
          <w:tblCellSpacing w:w="15" w:type="dxa"/>
        </w:trPr>
        <w:tc>
          <w:tcPr>
            <w:tcW w:w="2000" w:type="pc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p>
        </w:tc>
        <w:tc>
          <w:tcPr>
            <w:tcW w:w="3000" w:type="pc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Номер извещения</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0853500000321007479</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Наименование объекта закупки</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Выполнение комплекса работ по благоустройству территории парка Горняков в г. Соль-Илецк, расположенного по адресу: Оренбургская область, г. Соль-Илецк, ул. Володарского, 113 П</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Электронный аукцион</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РТС-тендер</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http://www.rts-tender.ru</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Размещение осуществляет</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Уполномоченное учреждение</w:t>
            </w:r>
            <w:r w:rsidRPr="00DC1660">
              <w:rPr>
                <w:rFonts w:ascii="Times New Roman" w:eastAsia="Times New Roman" w:hAnsi="Times New Roman" w:cs="Times New Roman"/>
                <w:sz w:val="20"/>
                <w:szCs w:val="20"/>
                <w:lang w:eastAsia="ru-RU"/>
              </w:rPr>
              <w:br/>
              <w:t>ГОСУДАРСТВЕННОЕ КАЗЕННОЕ УЧРЕЖДЕНИЕ ОРЕНБУРГСКОЙ ОБЛАСТИ "ЦЕНТР ОРГАНИЗАЦИИ ЗАКУПОК"</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ГОСУДАРСТВЕННОЕ КАЗЕННОЕ УЧРЕЖДЕНИЕ ОРЕНБУРГСКОЙ ОБЛАСТИ "ЦЕНТР ОРГАНИЗАЦИИ ЗАКУПОК"</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Почтовый адрес</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Российская Федерация, 460006, Оренбургская обл, Оренбург г, УЛИЦА КОМСОМОЛЬСКАЯ, ДОМ 122</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Место нахождения</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Российская Федерация, 460006, Оренбургская обл, Оренбург г, УЛИЦА КОМСОМОЛЬСКАЯ, ДОМ 122</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Ответственное должностное лицо</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Аношина Г. А.</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Адрес электронной почты</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gaa@mail.orb.ru</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Номер контактного телефона</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(3532) 56-19-04</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Факс</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Информация отсутствует</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Информация отсутствует</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Информация о процедуре закупки</w:t>
            </w:r>
          </w:p>
        </w:tc>
        <w:tc>
          <w:tcPr>
            <w:tcW w:w="0" w:type="auto"/>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Дата и время начала подачи заявок</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Дата и время окончания подачи заявок</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11.10.2021 11:00</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Место подачи заявок</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РТС-тендер</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Порядок подачи заявок</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Подача заявок на участие в электронном аукционе осуществляется только лицами, получившими аккредитацию на электронной площадке.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настоящей документации даты и времени окончания срока подачи на участие в таком аукционе заявок.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настоящей документации. Указанные электронные документы подаются одновременно. Участник электронного аукциона вправе подать только одну заявку на участие в таком аукционе в отношении каждого объекта закупки. Не позднее рабочего дня, следующего за датой окончания срока подачи заявок на участие в электронном аукционе, оператор электронной </w:t>
            </w:r>
            <w:r w:rsidRPr="00DC1660">
              <w:rPr>
                <w:rFonts w:ascii="Times New Roman" w:eastAsia="Times New Roman" w:hAnsi="Times New Roman" w:cs="Times New Roman"/>
                <w:sz w:val="20"/>
                <w:szCs w:val="20"/>
                <w:lang w:eastAsia="ru-RU"/>
              </w:rPr>
              <w:lastRenderedPageBreak/>
              <w:t>площадки направляет заказчику первую часть заявки на участие в таком аукционе.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lastRenderedPageBreak/>
              <w:t>Дата окончания срока рассмотрения первых частей заявок участников</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12.10.2021</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13.10.2021</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Информация отсутствует</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 xml:space="preserve">Условия контрактов </w:t>
            </w:r>
          </w:p>
        </w:tc>
        <w:tc>
          <w:tcPr>
            <w:tcW w:w="0" w:type="auto"/>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71591731.95 Российский рубль</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Идентификационный код закупки</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213564603326456460100100730034299244</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Требования заказчиков</w:t>
            </w:r>
          </w:p>
        </w:tc>
        <w:tc>
          <w:tcPr>
            <w:tcW w:w="0" w:type="auto"/>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 АДМИНИСТРАЦИЯ МУНИЦИПАЛЬНОГО ОБРАЗОВАНИЯ СОЛЬ-ИЛЕЦКИЙ ГОРОДСКОЙ ОКРУГ ОРЕНБУРГСКОЙ ОБЛАСТИ</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Начальная (максимальная) цена контракта/ Максимальное значение цены контракта</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71591731.95 Российский рубль</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Финансовое обеспечение закупки</w:t>
            </w:r>
          </w:p>
        </w:tc>
        <w:tc>
          <w:tcPr>
            <w:tcW w:w="0" w:type="auto"/>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51"/>
              <w:gridCol w:w="1841"/>
              <w:gridCol w:w="1841"/>
              <w:gridCol w:w="1841"/>
              <w:gridCol w:w="2786"/>
            </w:tblGrid>
            <w:tr w:rsidR="00DC1660" w:rsidRPr="00DC16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Сумма на последующие годы </w:t>
                  </w:r>
                </w:p>
              </w:tc>
            </w:tr>
            <w:tr w:rsidR="00DC1660" w:rsidRPr="00DC16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71591731.95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71591731.95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0.00</w:t>
                  </w:r>
                </w:p>
              </w:tc>
            </w:tr>
          </w:tbl>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Финансирование за счет бюджетных средств</w:t>
            </w:r>
          </w:p>
        </w:tc>
        <w:tc>
          <w:tcPr>
            <w:tcW w:w="0" w:type="auto"/>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2495"/>
              <w:gridCol w:w="1200"/>
              <w:gridCol w:w="1229"/>
              <w:gridCol w:w="1462"/>
              <w:gridCol w:w="1229"/>
              <w:gridCol w:w="1955"/>
            </w:tblGrid>
            <w:tr w:rsidR="00DC1660" w:rsidRPr="00DC1660">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Российский рубль</w:t>
                  </w:r>
                </w:p>
              </w:tc>
            </w:tr>
            <w:tr w:rsidR="00DC1660" w:rsidRPr="00DC16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Сумма на последующие годы </w:t>
                  </w:r>
                </w:p>
              </w:tc>
            </w:tr>
            <w:tr w:rsidR="00DC1660" w:rsidRPr="00DC16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7000503160F271170244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53049205.95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53049205.95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0.00</w:t>
                  </w:r>
                </w:p>
              </w:tc>
            </w:tr>
            <w:tr w:rsidR="00DC1660" w:rsidRPr="00DC166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7000503160F255550244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18542526.00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18542526.00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0.00</w:t>
                  </w:r>
                </w:p>
              </w:tc>
            </w:tr>
          </w:tbl>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Источник финансирования</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Федеральный бюджет; Бюджет субъекта Российской Федерации; бюджет муниципального образования Соль-Илецкий городской округ</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Оренбургская область, г. Соль-Илецк, ул. Володарского, 113 П</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Срок выполнения работ: Начало – 20 апреля 2022 года; Окончание – 30 сентября 2022 года</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Требуется обеспечение заявок</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Размер обеспечения заявок</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715917.32 Российский рубль</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Порядок внесения денежных средств в качестве обеспечения заявок</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Обеспечение заявки на участие в закупке может предоставляться участником закупки в виде денежных средств или банковской гарантии. Выбор способа обеспечения заявки на участие в закупке осуществляется участником закупки.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распоряжением Правительства РФ от 13 июля 2018 года N 1451-р. Требования к договору специального счета установлены постановлением Правительства РФ от 30.05.2018 N 626. Обеспечение заявки возможно путем блокирования денежных средств при наличии на специальном счете участника закупки не заблокированных денежных средств в размере, предусмотренном документацией о закупке. Подачей заявки на участие в электронном </w:t>
            </w:r>
            <w:r w:rsidRPr="00DC1660">
              <w:rPr>
                <w:rFonts w:ascii="Times New Roman" w:eastAsia="Times New Roman" w:hAnsi="Times New Roman" w:cs="Times New Roman"/>
                <w:sz w:val="20"/>
                <w:szCs w:val="20"/>
                <w:lang w:eastAsia="ru-RU"/>
              </w:rPr>
              <w:lastRenderedPageBreak/>
              <w:t>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Обеспечение заявки на участие в аукционе может обеспечиваться предоставлением банковской гарантии, выданной банком и соответствующей требованиям статьи 45 Федерального закона о контрактной системе. Требования и условия к банковской гарантии указаны в документации о закупке.</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lastRenderedPageBreak/>
              <w:t xml:space="preserve">Платежные реквизиты для перечисления денежных средств при уклонении участника закупки от заключения контракта </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"Номер расчётного счёта" 03232643537250005300</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"Номер лицевого счёта" 700060010</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"БИК" 015354008</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"Наименование кредитной организации" ОТДЕЛЕНИЕ ОРЕНБУРГ БАНКА РОССИИ//УФК по Оренбургской области г. Оренбург</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"Номер корреспондентского счета" 40102810545370000045</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7159173.20 Российский рубль</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Исполнение контракта может обеспечиваться банковской гарантией, выданной банком, соответствующей требованиям статьи 45 Закона № 44-ФЗ, или денежными средствами. Способ обеспечения исполнения контракта определяется участником закупки, с которым заключается контракт, самостоятельно. В случае, если участником закупки, с которым заключается контракт, является казенное учреждение, требование об обеспечении исполнения контракта к нему не применяются. Требования к обеспечению исполнения контракта, предоставляемому в виде банковской гарантии, установлены в статье 45 Закона № 44-ФЗ. Банковская гарантия должна быть включена в реестр банковских гарантий, размещенный в единой информационной системе. Условия банковской гарантии и требования к ней содержаться в п. 27 документации об аукционе. Требования к обеспечению исполнения контракта, предоставляемому в виде денежных средств: денежные средства, вносимые в обеспечение исполнения контракта, должны быть перечислены в размере и по реквизитам, установленном в настоящем извещении;-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денежные средства, вносимые в обеспечение исполнения контракта, должны быть перечислены до заключения контракта. Требование обеспечения гарантийных обязательств, в том числе его размер (при наличии в контракте требований гарантии качества) установлен в п. 27 документации об аукционе и прилагаемом проекте контракта.</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Платежные реквизиты</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"Номер расчётного счёта" 03232643537250005300</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"Номер лицевого счёта" 700060010</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"БИК" 015354008</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"Наименование кредитной организации" ОТДЕЛЕНИЕ ОРЕНБУРГ БАНКА РОССИИ//УФК по Оренбургской области г. Оренбург</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"Номер корреспондентского счета" </w:t>
            </w:r>
            <w:r w:rsidRPr="00DC1660">
              <w:rPr>
                <w:rFonts w:ascii="Times New Roman" w:eastAsia="Times New Roman" w:hAnsi="Times New Roman" w:cs="Times New Roman"/>
                <w:sz w:val="20"/>
                <w:szCs w:val="20"/>
                <w:lang w:eastAsia="ru-RU"/>
              </w:rPr>
              <w:lastRenderedPageBreak/>
              <w:t>40102810545370000045</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lastRenderedPageBreak/>
              <w:t>Обеспечение гарантийных обязательств</w:t>
            </w:r>
          </w:p>
        </w:tc>
        <w:tc>
          <w:tcPr>
            <w:tcW w:w="0" w:type="auto"/>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Требуется обеспечение гарантийных обязательств</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Размер обеспечения гарантийных обязательств</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3579586.60 Российский рубль</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Порядок внесения денежных средств в качестве обеспечения гарантийных обязательств</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Исполнение гарантийных обязательств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по реквизитам, на которые в соответствии с настоящим контрактом перечисляются денежные средства в качестве обеспечения исполнения контракта. Способ обеспечения гарантийных обязательств, срок действия банковской гарантии определяются в соответствии с требованиями Федерального закона № 44-ФЗ Поставщиком (подрядчиком, исполнителем) самостоятельно. При этом срок действия банковской гарантии должен превышать предусмотренный срок исполнения гарантийных обязательств не менее чем на один месяц. Обеспечение исполнения гарантийных обязательств должно быть представлено Поставщиком (подрядчиком, исполнителем) в срок, установленный в разделе III настоящей документации (Проект контракта).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Платежные реквизиты</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«Номер расчетного счета» 03232643537250005300</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«Номер лицевого счета» 700060010</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«БИК» 015354008</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"Наименование кредитной организации" ОТДЕЛЕНИЕ ОРЕНБУРГ БАНКА РОССИИ//УФК по Оренбургской области г. Оренбург</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"Номер корреспондентского счета" 40102810545370000045</w:t>
            </w:r>
          </w:p>
        </w:tc>
      </w:tr>
      <w:tr w:rsidR="00DC1660" w:rsidRPr="00DC1660" w:rsidTr="00DC1660">
        <w:trPr>
          <w:tblCellSpacing w:w="15" w:type="dxa"/>
        </w:trPr>
        <w:tc>
          <w:tcPr>
            <w:tcW w:w="0" w:type="auto"/>
            <w:gridSpan w:val="2"/>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Информация о банковском и (или) казначейском сопровождении контракта</w:t>
            </w:r>
          </w:p>
        </w:tc>
      </w:tr>
      <w:tr w:rsidR="00DC1660" w:rsidRPr="00DC1660" w:rsidTr="00DC1660">
        <w:trPr>
          <w:tblCellSpacing w:w="15" w:type="dxa"/>
        </w:trPr>
        <w:tc>
          <w:tcPr>
            <w:tcW w:w="0" w:type="auto"/>
            <w:gridSpan w:val="2"/>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Банковское или казначейское сопровождение контракта не требуется</w:t>
            </w:r>
          </w:p>
        </w:tc>
      </w:tr>
      <w:tr w:rsidR="00DC1660" w:rsidRPr="00DC1660" w:rsidTr="00DC1660">
        <w:trPr>
          <w:tblCellSpacing w:w="15" w:type="dxa"/>
        </w:trPr>
        <w:tc>
          <w:tcPr>
            <w:tcW w:w="0" w:type="auto"/>
            <w:gridSpan w:val="2"/>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Объект закупки</w:t>
            </w:r>
          </w:p>
        </w:tc>
      </w:tr>
      <w:tr w:rsidR="00DC1660" w:rsidRPr="00DC1660" w:rsidTr="00DC1660">
        <w:trPr>
          <w:tblCellSpacing w:w="15" w:type="dxa"/>
        </w:trPr>
        <w:tc>
          <w:tcPr>
            <w:tcW w:w="0" w:type="auto"/>
            <w:gridSpan w:val="2"/>
            <w:tcMar>
              <w:top w:w="0" w:type="dxa"/>
              <w:left w:w="225" w:type="dxa"/>
              <w:bottom w:w="0" w:type="dxa"/>
              <w:right w:w="150" w:type="dxa"/>
            </w:tcMar>
            <w:vAlign w:val="center"/>
            <w:hideMark/>
          </w:tcPr>
          <w:p w:rsidR="00DC1660" w:rsidRPr="00DC1660" w:rsidRDefault="00DC1660" w:rsidP="00DC1660">
            <w:pPr>
              <w:spacing w:after="0" w:line="240" w:lineRule="auto"/>
              <w:jc w:val="right"/>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Российский рубль</w:t>
            </w:r>
          </w:p>
        </w:tc>
      </w:tr>
      <w:tr w:rsidR="00DC1660" w:rsidRPr="00DC1660" w:rsidTr="00DC1660">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0"/>
              <w:gridCol w:w="939"/>
              <w:gridCol w:w="909"/>
              <w:gridCol w:w="482"/>
              <w:gridCol w:w="545"/>
              <w:gridCol w:w="1876"/>
              <w:gridCol w:w="811"/>
              <w:gridCol w:w="966"/>
              <w:gridCol w:w="939"/>
              <w:gridCol w:w="939"/>
            </w:tblGrid>
            <w:tr w:rsidR="00DC1660" w:rsidRPr="00DC1660" w:rsidTr="00DC1660">
              <w:tc>
                <w:tcPr>
                  <w:tcW w:w="0" w:type="auto"/>
                  <w:vMerge w:val="restar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Наименование товара, работы, услуги по КТРУ</w:t>
                  </w:r>
                </w:p>
              </w:tc>
              <w:tc>
                <w:tcPr>
                  <w:tcW w:w="0" w:type="auto"/>
                  <w:vMerge w:val="restar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Код позиции</w:t>
                  </w:r>
                </w:p>
              </w:tc>
              <w:tc>
                <w:tcPr>
                  <w:tcW w:w="0" w:type="auto"/>
                  <w:gridSpan w:val="3"/>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Характеристики товара, работы, услуги</w:t>
                  </w:r>
                </w:p>
              </w:tc>
              <w:tc>
                <w:tcPr>
                  <w:tcW w:w="0" w:type="auto"/>
                  <w:vMerge w:val="restar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Заказчик</w:t>
                  </w:r>
                </w:p>
              </w:tc>
              <w:tc>
                <w:tcPr>
                  <w:tcW w:w="0" w:type="auto"/>
                  <w:vMerge w:val="restar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Единица измерения</w:t>
                  </w:r>
                </w:p>
              </w:tc>
              <w:tc>
                <w:tcPr>
                  <w:tcW w:w="0" w:type="auto"/>
                  <w:vMerge w:val="restar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Количество</w:t>
                  </w:r>
                </w:p>
              </w:tc>
              <w:tc>
                <w:tcPr>
                  <w:tcW w:w="0" w:type="auto"/>
                  <w:vMerge w:val="restar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Цена за ед.изм.</w:t>
                  </w:r>
                </w:p>
              </w:tc>
              <w:tc>
                <w:tcPr>
                  <w:tcW w:w="0" w:type="auto"/>
                  <w:vMerge w:val="restar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Стоимость</w:t>
                  </w:r>
                </w:p>
              </w:tc>
            </w:tr>
            <w:tr w:rsidR="00DC1660" w:rsidRPr="00DC1660" w:rsidTr="00DC1660">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b/>
                      <w:bCs/>
                      <w:sz w:val="20"/>
                      <w:szCs w:val="20"/>
                      <w:lang w:eastAsia="ru-RU"/>
                    </w:rPr>
                  </w:pPr>
                </w:p>
              </w:tc>
              <w:tc>
                <w:tcPr>
                  <w:tcW w:w="1650" w:type="pc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Наименование</w:t>
                  </w:r>
                </w:p>
              </w:tc>
              <w:tc>
                <w:tcPr>
                  <w:tcW w:w="1650" w:type="pc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Значение</w:t>
                  </w:r>
                </w:p>
              </w:tc>
              <w:tc>
                <w:tcPr>
                  <w:tcW w:w="1650" w:type="pct"/>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Единица измерения</w:t>
                  </w: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b/>
                      <w:bCs/>
                      <w:sz w:val="20"/>
                      <w:szCs w:val="20"/>
                      <w:lang w:eastAsia="ru-RU"/>
                    </w:rPr>
                  </w:pPr>
                </w:p>
              </w:tc>
            </w:tr>
            <w:tr w:rsidR="00DC1660" w:rsidRPr="00DC1660" w:rsidTr="00DC1660">
              <w:tc>
                <w:tcPr>
                  <w:tcW w:w="0" w:type="auto"/>
                  <w:vMerge w:val="restart"/>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Выполнение комплекса работ по благоустройству территории парка Горняко</w:t>
                  </w:r>
                  <w:r w:rsidRPr="00DC1660">
                    <w:rPr>
                      <w:rFonts w:ascii="Times New Roman" w:eastAsia="Times New Roman" w:hAnsi="Times New Roman" w:cs="Times New Roman"/>
                      <w:sz w:val="20"/>
                      <w:szCs w:val="20"/>
                      <w:lang w:eastAsia="ru-RU"/>
                    </w:rPr>
                    <w:lastRenderedPageBreak/>
                    <w:t>в в г. Соль-Илецк, расположенного по адресу: Оренбургская область, г. Соль-Илецк, ул. Володарского, 113 П</w:t>
                  </w:r>
                </w:p>
              </w:tc>
              <w:tc>
                <w:tcPr>
                  <w:tcW w:w="0" w:type="auto"/>
                  <w:vMerge w:val="restart"/>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lastRenderedPageBreak/>
                    <w:t>42.99.12.124</w:t>
                  </w:r>
                </w:p>
              </w:tc>
              <w:tc>
                <w:tcPr>
                  <w:tcW w:w="0" w:type="auto"/>
                  <w:gridSpan w:val="3"/>
                  <w:tcMar>
                    <w:top w:w="0" w:type="dxa"/>
                    <w:left w:w="0" w:type="dxa"/>
                    <w:bottom w:w="0" w:type="dxa"/>
                    <w:right w:w="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c>
                <w:tcPr>
                  <w:tcW w:w="0" w:type="auto"/>
                  <w:vMerge w:val="restart"/>
                  <w:tcMar>
                    <w:top w:w="0" w:type="dxa"/>
                    <w:left w:w="225" w:type="dxa"/>
                    <w:bottom w:w="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1"/>
                  </w:tblGrid>
                  <w:tr w:rsidR="00DC1660" w:rsidRPr="00DC1660">
                    <w:trPr>
                      <w:tblCellSpacing w:w="15" w:type="dxa"/>
                    </w:trPr>
                    <w:tc>
                      <w:tcPr>
                        <w:tcW w:w="1650" w:type="pct"/>
                        <w:tcBorders>
                          <w:top w:val="nil"/>
                        </w:tcBorders>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АДМИНИСТРАЦИЯ МУНИЦИПАЛЬНОГО ОБРАЗОВАНИЯ СОЛЬ-ИЛЕЦКИЙ ГОРОДСКОЙ ОКРУГ ОРЕНБУРГ</w:t>
                        </w:r>
                        <w:r w:rsidRPr="00DC1660">
                          <w:rPr>
                            <w:rFonts w:ascii="Times New Roman" w:eastAsia="Times New Roman" w:hAnsi="Times New Roman" w:cs="Times New Roman"/>
                            <w:sz w:val="20"/>
                            <w:szCs w:val="20"/>
                            <w:lang w:eastAsia="ru-RU"/>
                          </w:rPr>
                          <w:lastRenderedPageBreak/>
                          <w:t>СКОЙ ОБЛАСТИ</w:t>
                        </w:r>
                      </w:p>
                    </w:tc>
                  </w:tr>
                </w:tbl>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c>
                <w:tcPr>
                  <w:tcW w:w="0" w:type="auto"/>
                  <w:vMerge w:val="restart"/>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lastRenderedPageBreak/>
                    <w:t>Условная единица</w:t>
                  </w:r>
                </w:p>
              </w:tc>
              <w:tc>
                <w:tcPr>
                  <w:tcW w:w="0" w:type="auto"/>
                  <w:vMerge w:val="restart"/>
                  <w:tcMar>
                    <w:top w:w="0" w:type="dxa"/>
                    <w:left w:w="225" w:type="dxa"/>
                    <w:bottom w:w="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1"/>
                  </w:tblGrid>
                  <w:tr w:rsidR="00DC1660" w:rsidRPr="00DC1660">
                    <w:trPr>
                      <w:tblCellSpacing w:w="15" w:type="dxa"/>
                    </w:trPr>
                    <w:tc>
                      <w:tcPr>
                        <w:tcW w:w="1650" w:type="pct"/>
                        <w:tcBorders>
                          <w:top w:val="nil"/>
                        </w:tcBorders>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w:t>
                        </w:r>
                      </w:p>
                    </w:tc>
                  </w:tr>
                </w:tbl>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c>
                <w:tcPr>
                  <w:tcW w:w="0" w:type="auto"/>
                  <w:vMerge w:val="restart"/>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71591731.95</w:t>
                  </w:r>
                </w:p>
              </w:tc>
              <w:tc>
                <w:tcPr>
                  <w:tcW w:w="0" w:type="auto"/>
                  <w:vMerge w:val="restart"/>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71591731.95</w:t>
                  </w:r>
                </w:p>
              </w:tc>
            </w:tr>
            <w:tr w:rsidR="00DC1660" w:rsidRPr="00DC1660" w:rsidTr="00DC1660">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c>
                <w:tcPr>
                  <w:tcW w:w="0" w:type="auto"/>
                  <w:gridSpan w:val="3"/>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описание - в соответствии с проектной документацией, проектом муниципального контракта</w:t>
                  </w: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bl>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DC1660" w:rsidRPr="00DC1660" w:rsidRDefault="00DC1660" w:rsidP="00DC1660">
            <w:pPr>
              <w:spacing w:after="0" w:line="240" w:lineRule="auto"/>
              <w:jc w:val="right"/>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lastRenderedPageBreak/>
              <w:t>Итого: 71591731.95 Российский рубль</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Преимущества</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Участникам, заявки или окончательные предложения которых содержат предложения о поставке товаров в соответствии с приказом Минфина России от 04.06.2018 № 126н - 15%</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Требования к участникам</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1 Единые требования к участникам закупок в соответствии с ч. 1 ст. 31 Закона № 44-ФЗ </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Участник закупки должен соответствовать следующим требованиям: - участник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(кроме особо опасных, технически сложных и уникальных объектов, объектов использования атомной энергии) за исключением случая, если участник закупки при проведении аукциона (процедуре подачи ценовых предложений) предложит цену контракта 3 миллиона рублей и менее); - предельный размер обязательства по одному договору, исходя из которого таким лицом был внесен взнос в компенсационный фонд возмещения вреда (уровень ответственности члена саморегулируемой организации) не должен быть менее начальной (максимальной) цены контракта (гражданско-правового договора); - наличие у саморегулируемой организации, членом которой является участник аукциона, компенсационного фонда обеспечения договорных обязательств, сформированного в соответствии со статьями 55.4 и 55.16 Градостроительного Кодекса; - предельный размер обязательств, исходя из которого таким лицом был внесен взнос в компенсационный фонд обеспечения договорных обязательств (уровень ответственности члена саморегулируемой организации) не должен быть менее совокупного размера обязательств участника аукциона по договорам, которые заключены с использованием конкурентных способов. (Указанные требования не распространяются на унитарные предприятия, государственные и муниципальные учреждения, юридические лица в случаях, указанных в ч. 2.2 ст. 52 ГрК РФ). Для подтверждения соответствия данным требованиям участник закупки должен представить действующую выписку из реестра членов саморегулируемой организации по форме, </w:t>
            </w:r>
            <w:r w:rsidRPr="00DC1660">
              <w:rPr>
                <w:rFonts w:ascii="Times New Roman" w:eastAsia="Times New Roman" w:hAnsi="Times New Roman" w:cs="Times New Roman"/>
                <w:sz w:val="20"/>
                <w:szCs w:val="20"/>
                <w:lang w:eastAsia="ru-RU"/>
              </w:rPr>
              <w:lastRenderedPageBreak/>
              <w:t>утвержденной Приказом Ростехнадзора от 04.03.2019 N 86 (предоставление данной выписки не требуется для участника закупки, предложившего при проведении аукциона (процедуре подачи ценовых предложений) цену контракта 3 миллиона рублей и менее). Установлены единые требования к участникам закупок в соответствии с частью 1 статьи 31 Федерального закона № 44-ФЗ. Исчерпывающий перечень требований к участникам закупок указан в п. 21 документации об электронном аукционе.</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2 Требования к участникам закупок в соответствии с частью 1.1 статьи 31 Федерального закона № 44-ФЗ </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о контрактной системе</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3 Требования к участникам закупок в соответствии с частью 2 статьи 31 Федерального закона № 44-ФЗ </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Постановление Правительства РФ от 04.02.2015 N 99</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3 . 1 Требования в соответствии с п. 2.2 приложения № 1 ПП РФ № 99 </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 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lastRenderedPageBreak/>
              <w:t>Ограничения</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 xml:space="preserve">1 Запрет на допуск товаров, работ, услуг при осуществлении закупок, а также ограничения и условия допуска в соответствии с требованиями, установленными ст. 14 Закона № 44-ФЗ </w:t>
            </w:r>
          </w:p>
        </w:tc>
      </w:tr>
      <w:tr w:rsidR="00DC1660" w:rsidRPr="00DC1660" w:rsidTr="00DC1660">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71"/>
              <w:gridCol w:w="3046"/>
              <w:gridCol w:w="2209"/>
              <w:gridCol w:w="1950"/>
              <w:gridCol w:w="1170"/>
            </w:tblGrid>
            <w:tr w:rsidR="00DC1660" w:rsidRPr="00DC1660" w:rsidTr="00DC1660">
              <w:tc>
                <w:tcPr>
                  <w:tcW w:w="0" w:type="auto"/>
                  <w:tcBorders>
                    <w:top w:val="single" w:sz="4" w:space="0" w:color="auto"/>
                    <w:left w:val="single" w:sz="4" w:space="0" w:color="auto"/>
                    <w:bottom w:val="single" w:sz="4" w:space="0" w:color="auto"/>
                    <w:right w:val="single" w:sz="4" w:space="0" w:color="auto"/>
                  </w:tcBorders>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Вид требования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Нормативно-правовой акт</w:t>
                  </w:r>
                </w:p>
              </w:tc>
              <w:tc>
                <w:tcPr>
                  <w:tcW w:w="0" w:type="auto"/>
                  <w:tcBorders>
                    <w:top w:val="single" w:sz="4" w:space="0" w:color="auto"/>
                    <w:left w:val="single" w:sz="4" w:space="0" w:color="auto"/>
                    <w:bottom w:val="single" w:sz="4" w:space="0" w:color="auto"/>
                    <w:right w:val="single" w:sz="4" w:space="0" w:color="auto"/>
                  </w:tcBorders>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Обстоятельства, допускающие исключение из установленных запретов или ограничений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Обоснование невозможности соблюдения запрета, ограничения допуска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DC1660" w:rsidRPr="00DC1660" w:rsidRDefault="00DC1660" w:rsidP="00DC1660">
                  <w:pPr>
                    <w:spacing w:after="0" w:line="240" w:lineRule="auto"/>
                    <w:jc w:val="center"/>
                    <w:rPr>
                      <w:rFonts w:ascii="Times New Roman" w:eastAsia="Times New Roman" w:hAnsi="Times New Roman" w:cs="Times New Roman"/>
                      <w:b/>
                      <w:bCs/>
                      <w:sz w:val="20"/>
                      <w:szCs w:val="20"/>
                      <w:lang w:eastAsia="ru-RU"/>
                    </w:rPr>
                  </w:pPr>
                  <w:r w:rsidRPr="00DC1660">
                    <w:rPr>
                      <w:rFonts w:ascii="Times New Roman" w:eastAsia="Times New Roman" w:hAnsi="Times New Roman" w:cs="Times New Roman"/>
                      <w:b/>
                      <w:bCs/>
                      <w:sz w:val="20"/>
                      <w:szCs w:val="20"/>
                      <w:lang w:eastAsia="ru-RU"/>
                    </w:rPr>
                    <w:t>Примечание</w:t>
                  </w:r>
                </w:p>
              </w:tc>
            </w:tr>
            <w:tr w:rsidR="00DC1660" w:rsidRPr="00DC1660" w:rsidTr="00DC1660">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Условие допуска</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0" w:type="auto"/>
                  <w:tcBorders>
                    <w:top w:val="single" w:sz="4" w:space="0" w:color="auto"/>
                    <w:left w:val="single" w:sz="4" w:space="0" w:color="auto"/>
                  </w:tcBorders>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bl>
          <w:p w:rsidR="00DC1660" w:rsidRPr="00DC1660" w:rsidRDefault="00DC1660" w:rsidP="00DC1660">
            <w:pPr>
              <w:spacing w:after="0" w:line="240" w:lineRule="auto"/>
              <w:rPr>
                <w:rFonts w:ascii="Times New Roman" w:eastAsia="Times New Roman" w:hAnsi="Times New Roman" w:cs="Times New Roman"/>
                <w:sz w:val="20"/>
                <w:szCs w:val="20"/>
                <w:lang w:eastAsia="ru-RU"/>
              </w:rPr>
            </w:pP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Информация отсутствует</w:t>
            </w:r>
          </w:p>
        </w:tc>
      </w:tr>
      <w:tr w:rsidR="00DC1660" w:rsidRPr="00DC1660" w:rsidTr="00DC1660">
        <w:trPr>
          <w:tblCellSpacing w:w="15" w:type="dxa"/>
        </w:trPr>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b/>
                <w:bCs/>
                <w:sz w:val="20"/>
                <w:szCs w:val="20"/>
                <w:lang w:eastAsia="ru-RU"/>
              </w:rPr>
              <w:t>Перечень прикрепленных документов</w:t>
            </w:r>
          </w:p>
        </w:tc>
        <w:tc>
          <w:tcPr>
            <w:tcW w:w="0" w:type="auto"/>
            <w:tcMar>
              <w:top w:w="0" w:type="dxa"/>
              <w:left w:w="225" w:type="dxa"/>
              <w:bottom w:w="0" w:type="dxa"/>
              <w:right w:w="150" w:type="dxa"/>
            </w:tcMar>
            <w:vAlign w:val="center"/>
            <w:hideMark/>
          </w:tcPr>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 Проектная документация</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2 Проектная документация</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3 Проект контракта</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4 Обоснование начальной (максимальной) цены контракта</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5 Проектная документация</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6 Обоснование начальной (максимальной) цены контракта</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7 Проектная документация</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8 Дополнительная информация и документы</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9 Проектная документация</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10 Описание объекта закупки</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11 Проектная документация</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12 Обоснование начальной (максимальной) цены контракта</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13 Проектная документация</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14 Проектная документация</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15 Проектная документация</w:t>
            </w:r>
          </w:p>
          <w:p w:rsidR="00DC1660" w:rsidRPr="00DC1660" w:rsidRDefault="00DC1660" w:rsidP="00DC1660">
            <w:pPr>
              <w:spacing w:after="0" w:line="240" w:lineRule="auto"/>
              <w:rPr>
                <w:rFonts w:ascii="Times New Roman" w:eastAsia="Times New Roman" w:hAnsi="Times New Roman" w:cs="Times New Roman"/>
                <w:sz w:val="20"/>
                <w:szCs w:val="20"/>
                <w:lang w:eastAsia="ru-RU"/>
              </w:rPr>
            </w:pPr>
            <w:r w:rsidRPr="00DC1660">
              <w:rPr>
                <w:rFonts w:ascii="Times New Roman" w:eastAsia="Times New Roman" w:hAnsi="Times New Roman" w:cs="Times New Roman"/>
                <w:sz w:val="20"/>
                <w:szCs w:val="20"/>
                <w:lang w:eastAsia="ru-RU"/>
              </w:rPr>
              <w:t>16 Проектная документация</w:t>
            </w:r>
          </w:p>
        </w:tc>
      </w:tr>
    </w:tbl>
    <w:p w:rsidR="007F2EB9" w:rsidRPr="00DC1660" w:rsidRDefault="007F2EB9" w:rsidP="00DC1660">
      <w:pPr>
        <w:spacing w:after="0"/>
        <w:rPr>
          <w:sz w:val="20"/>
          <w:szCs w:val="20"/>
        </w:rPr>
      </w:pPr>
    </w:p>
    <w:sectPr w:rsidR="007F2EB9" w:rsidRPr="00DC1660" w:rsidSect="00DC166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1A"/>
    <w:rsid w:val="0040256A"/>
    <w:rsid w:val="007F2EB9"/>
    <w:rsid w:val="00AD581A"/>
    <w:rsid w:val="00DC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5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2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5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2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Саидова</dc:creator>
  <cp:keywords/>
  <dc:description/>
  <cp:lastModifiedBy>Саидова</cp:lastModifiedBy>
  <cp:revision>5</cp:revision>
  <cp:lastPrinted>2021-09-30T12:11:00Z</cp:lastPrinted>
  <dcterms:created xsi:type="dcterms:W3CDTF">2021-09-30T12:05:00Z</dcterms:created>
  <dcterms:modified xsi:type="dcterms:W3CDTF">2021-09-30T12:11:00Z</dcterms:modified>
</cp:coreProperties>
</file>